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82050" cy="5772150"/>
            <wp:effectExtent l="19050" t="0" r="0" b="0"/>
            <wp:docPr id="3" name="Рисунок 1" descr="C:\Users\WW\Desktop\02ef3938-930f-415e-957a-b366b949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02ef3938-930f-415e-957a-b366b949e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72" t="6410" r="23301" b="1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78" cy="57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6E" w:rsidRDefault="00612D6E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6E" w:rsidRDefault="00612D6E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6E" w:rsidRDefault="00612D6E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6E" w:rsidRDefault="00612D6E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6E" w:rsidRDefault="00612D6E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D27516" w:rsidP="00D2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E40301" w:rsidRPr="00612D6E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Изучение истории должно быть ориентировано, прежде всего, на личностное развитие обучающихся, использование потенциала исторической науки для социализации подрастающего поколения, формирование их мировоззренческих убеждений и ценностных ориентаций.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идет процесс формирования новой концепции истории казахского народа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снованной на  объективной, свободной от конъюнктуры историческом прошлом Казахстана, что является основой возрождения исторической памяти народа, одним из важнейших факторов формирования национального единства, воспитания гражданственности и патриотизма. Соответственно, неизмеримо возросли роль и значение учебной дисциплины «История Казахстана».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предполагает осмысление обучающимися основных вопросов этнического, политического, социально-экономического и культурного развития Казахстана в различные исторические периоды, определяя его место и роль в мировом историческом процессе.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содержания исторического образования на ступенях основного общего образования и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 учетом принципа преемственности образования и специфики каждой из этих ступеней.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учебной дисциплины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личности, обладающего историческим сознанием, гражданственностью и патриотизмом, активно и творчески применяющего исторические знания и навыки для участия в жизни демократического общества, обеспечения устойчивого образа жизни, развития активной гражданской позиции.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формирование системных исторических знаний о ключевых проблемах этнического, социального, экономического, политического и культурного развития общества на территории Казахстана в различные исторические периоды;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формирование общечеловеческих ценностей, воспитание гражданственности, казахстанской идентичности, развитие мировоззренческих убеждений на основе осмысления исторически сложившихся культурных, религиозных и национальных традиций;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представления о месте и роли Казахстана в мировом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использования исторических знаний при анализе различных точек зрения и оценок исторических событий и личностей, определение собственного отношения к дискуссионным проблемам прошлого и современности;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5) развитие навыков ведения краеведческой работы и изучения региональной истории;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развитие навыков работы с различными типами исторических источников, поиска и систематизации исторической информации;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7) развитие навыков проектной, исследовательской деятельности, навыков использования цифровых технологий, 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информацией;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8) развитие коммуникативных навыков: ясно выражать свои мысли в устной и письменной форме, работать в команде.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исторического мышления, а также эффективная реализация целей обучения по предмету «История Казахстана» осуществляется на основе исторических концептов (понятий):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и преемственность;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2) причина и следствие;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3) доказательство;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сходство и различие;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5) значимость;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интерпретация.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различные технологии обучения, формы, методы организации и виды контроля учебного процесса;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последовательность разделов и тем дисциплины, основываясь на конкретных аргументах и фактов.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«История Казахстана» предполагается осуществление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 следующими дисциплинами: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«Всемирная история»: знание об истории человечества как едином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«Обществознание»: интегративное взаимодействие курсов истории и обществознания позволяет 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«География»: история изучает развитие общества не только во времени, но и в пространстве;</w:t>
            </w:r>
          </w:p>
          <w:p w:rsidR="00E40301" w:rsidRPr="00E40301" w:rsidRDefault="00512DA3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«Литература»: значительно повышает коммуникативный потенциал процесса обучения, позволяет освоить стилистические и образно-выразительные особенности родного и иностранных языков. </w:t>
            </w:r>
          </w:p>
        </w:tc>
      </w:tr>
      <w:tr w:rsidR="00DF553A" w:rsidRPr="00612D6E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612D6E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6002A8" w:rsidRPr="006002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</w:t>
            </w:r>
            <w:proofErr w:type="gramStart"/>
            <w:r w:rsidRPr="00512DA3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512DA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 w:rsidR="00612D6E">
              <w:rPr>
                <w:color w:val="000000"/>
                <w:shd w:val="clear" w:color="auto" w:fill="FFFFFF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612D6E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417454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>для развития патриотического 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612D6E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Необходимые </w:t>
            </w: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lastRenderedPageBreak/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612D6E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612D6E" w:rsidRDefault="00612D6E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Pr="00C36495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C36495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6002A8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lastRenderedPageBreak/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6002A8" w:rsidRDefault="006002A8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612D6E" w:rsidRDefault="00612D6E" w:rsidP="0057314A">
      <w:pPr>
        <w:spacing w:after="0"/>
        <w:jc w:val="both"/>
        <w:rPr>
          <w:color w:val="000000"/>
          <w:sz w:val="28"/>
          <w:lang w:val="ru-RU"/>
        </w:rPr>
      </w:pPr>
    </w:p>
    <w:p w:rsidR="00612D6E" w:rsidRDefault="00612D6E" w:rsidP="0057314A">
      <w:pPr>
        <w:spacing w:after="0"/>
        <w:jc w:val="both"/>
        <w:rPr>
          <w:color w:val="000000"/>
          <w:sz w:val="28"/>
          <w:lang w:val="ru-RU"/>
        </w:rPr>
      </w:pPr>
    </w:p>
    <w:p w:rsidR="00612D6E" w:rsidRDefault="00612D6E" w:rsidP="0057314A">
      <w:pPr>
        <w:spacing w:after="0"/>
        <w:jc w:val="both"/>
        <w:rPr>
          <w:color w:val="000000"/>
          <w:sz w:val="28"/>
          <w:lang w:val="ru-RU"/>
        </w:rPr>
      </w:pPr>
    </w:p>
    <w:p w:rsidR="00612D6E" w:rsidRPr="00612D6E" w:rsidRDefault="00612D6E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lastRenderedPageBreak/>
        <w:t>Содержание рабочей учебной программы</w:t>
      </w:r>
    </w:p>
    <w:tbl>
      <w:tblPr>
        <w:tblW w:w="1454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4"/>
        <w:gridCol w:w="3471"/>
        <w:gridCol w:w="4075"/>
        <w:gridCol w:w="906"/>
        <w:gridCol w:w="905"/>
        <w:gridCol w:w="1056"/>
        <w:gridCol w:w="1058"/>
        <w:gridCol w:w="1310"/>
        <w:gridCol w:w="1310"/>
      </w:tblGrid>
      <w:tr w:rsidR="006002A8" w:rsidRPr="0000552F" w:rsidTr="009E3DEB">
        <w:trPr>
          <w:trHeight w:val="16"/>
          <w:tblCellSpacing w:w="0" w:type="auto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9E3DEB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6002A8" w:rsidTr="00612D6E">
        <w:trPr>
          <w:trHeight w:val="16"/>
          <w:tblCellSpacing w:w="0" w:type="auto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A8" w:rsidRPr="00612D6E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B5D">
              <w:rPr>
                <w:rFonts w:ascii="Times New Roman" w:hAnsi="Times New Roman" w:cs="Times New Roman"/>
                <w:b/>
                <w:sz w:val="24"/>
              </w:rPr>
              <w:t xml:space="preserve">І Раздел. Цивилизация: особенности развития 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A0B5D">
              <w:rPr>
                <w:rFonts w:ascii="Times New Roman" w:hAnsi="Times New Roman" w:cs="Times New Roman"/>
                <w:sz w:val="24"/>
                <w:szCs w:val="28"/>
              </w:rPr>
              <w:t>Подраздел 1. Центрально-азиатские цивилизации: многообразие и культурная общность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2A8" w:rsidRPr="00693E4C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6E1C" w:rsidRDefault="006002A8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1.Тема:</w:t>
            </w:r>
            <w:r w:rsidRPr="00FA0B5D">
              <w:rPr>
                <w:rFonts w:ascii="Times New Roman" w:hAnsi="Times New Roman" w:cs="Times New Roman"/>
                <w:sz w:val="24"/>
              </w:rPr>
              <w:t>Центральная Азия: исторические и географические аспекты понятия. История изучения традиционных цивилизаций Центральной Азии.</w:t>
            </w: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FA0B5D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A0B5D">
              <w:rPr>
                <w:rFonts w:ascii="Times New Roman" w:hAnsi="Times New Roman" w:cs="Times New Roman"/>
                <w:sz w:val="24"/>
              </w:rPr>
              <w:t>Древние очаги центрально-азиатских цивилизаций</w:t>
            </w:r>
          </w:p>
          <w:p w:rsidR="006002A8" w:rsidRPr="0080446D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1.Объясняет географическое отличие Центральной Азии;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2.Характеризует особенности исторического развития Центральной Азии;</w:t>
            </w:r>
          </w:p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азывает факторы возникновения цивилизации Центральной Азии. 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1.Называет древние центрально-азиатские очаги культуры и места их локализации;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2.Анализирует факторы, которые повлияли на формирование особых черт развития древних центрально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азиатских цивилизаций.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темы, </w:t>
            </w: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</w:t>
            </w: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Подраздел 2. Цивилизация Великой Степи.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 xml:space="preserve"> Истоки и особенности возникновения цивилизации Велико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Степи (энеолит, эпоха бронзы)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4.Тема</w:t>
            </w:r>
            <w:proofErr w:type="gramStart"/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ивилизация Великой Степи в эпоху ранних кочевников.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1.Анализирует характерные особенности цивилизации Великой Степи по периодам (энеолит, эпоха бронзы);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2.Объясняет сущность понятия «Великая Степь» на основе анализа исторических источников;</w:t>
            </w:r>
          </w:p>
          <w:p w:rsidR="006002A8" w:rsidRPr="002B1C05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 xml:space="preserve">3.анализирует преемственность и взаимовлияние древних культур </w:t>
            </w:r>
            <w:r w:rsidRPr="00480A37">
              <w:rPr>
                <w:rFonts w:ascii="Times New Roman" w:hAnsi="Times New Roman"/>
                <w:sz w:val="24"/>
                <w:szCs w:val="24"/>
              </w:rPr>
              <w:lastRenderedPageBreak/>
              <w:t>Великой Степи.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  <w:p w:rsidR="006002A8" w:rsidRPr="006519A1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Подраздел 3. Центральная Азия и мировая цивилизация.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5.Тема: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  Вклад народов Центральной Азии в развитие мировой культуры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1.Характеризует взаимодействие оседлого и кочевого населения в системе торгово-экономических отношений;</w:t>
            </w:r>
          </w:p>
          <w:p w:rsidR="006002A8" w:rsidRPr="007A676C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2.Раскрывает роль достижений материальной и духовной культуры народов Центральной Азии в развитии  мирового прогресса.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3-§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57-62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ІІ Раздел. Этнические и социальные процессы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1. Истоки происхождения казахского народа.</w:t>
            </w:r>
          </w:p>
          <w:p w:rsidR="006002A8" w:rsidRPr="005C61B6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6.Тема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Этногенез и этнические процессы на территории Казахстана.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 xml:space="preserve">1.Использует понятия «антропогенез», «этногенез», «этнос» для объяснения этнических процессов на территории Казахстана; </w:t>
            </w:r>
          </w:p>
          <w:p w:rsidR="006002A8" w:rsidRPr="002B1C05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>2. Анализирует этапы этногенеза на территории Казахстана устанавливая связи между историческими событиями древности и средневековья;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73-86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5C61B6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2. Традиционное казахское общество: этническая структура и социальная организация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7.Тема: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Историческая обусловленность формирования родоплеменной структуры казахов.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8.Тема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  <w:p w:rsidR="006002A8" w:rsidRPr="0000552F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9.Тема: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«ру», «тайпа», «жүз», «ата-жұрт», «ата-мекен», «ел»  для описания этнической структуры казахов;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2.Характеризует этносоциальную структуру традиционного казахского общества;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«ақсүйек», «қарасүйек», «хан», «сұлтан», «би», «батыр» для выявления характерных особенностей социальной стратификации казахов;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2.Объясняет функции социальных институтов традиционного казахского общества.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стр92-98,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родословной семьи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,  стр9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8-103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7F004E">
            <w:pPr>
              <w:rPr>
                <w:sz w:val="24"/>
                <w:szCs w:val="24"/>
                <w:lang w:val="ru-RU"/>
              </w:rPr>
            </w:pPr>
            <w:r w:rsidRPr="005C61B6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</w:tc>
      </w:tr>
      <w:tr w:rsidR="006002A8" w:rsidRPr="00656E1C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64E0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ІІІ Раздел. Из истории государства, войн и революций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Подраздел 1. Ранние государства на территории Казахстана</w:t>
            </w:r>
          </w:p>
          <w:p w:rsidR="006002A8" w:rsidRPr="0000552F" w:rsidRDefault="006002A8" w:rsidP="00864E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18C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организация ранних государств на территории Казахстана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«государство», «власть», «политическая организация»  для определения признаков государственности ранних кочевников Казахстана; 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2.Определяет хронологию исторических этапов развития государственности на территории Казахстана;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 104-108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12D6E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16881">
            <w:pPr>
              <w:pStyle w:val="NESTableText"/>
              <w:rPr>
                <w:szCs w:val="28"/>
              </w:rPr>
            </w:pPr>
            <w:r w:rsidRPr="003A18C3">
              <w:rPr>
                <w:szCs w:val="28"/>
              </w:rPr>
              <w:t xml:space="preserve">Подраздел 2. Империи кочевников Великой степи 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11.Тема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Т</w:t>
            </w:r>
            <w:proofErr w:type="gramEnd"/>
            <w:r w:rsidRPr="003A18C3">
              <w:rPr>
                <w:szCs w:val="28"/>
                <w:lang w:val="ru-RU"/>
              </w:rPr>
              <w:t>юркская империя – классический образец государственности кочевников.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12.Тема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П</w:t>
            </w:r>
            <w:proofErr w:type="gramEnd"/>
            <w:r w:rsidRPr="003A18C3">
              <w:rPr>
                <w:szCs w:val="28"/>
                <w:lang w:val="ru-RU"/>
              </w:rPr>
              <w:t>реемники Тюркской империи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13.Тема:</w:t>
            </w:r>
            <w:r w:rsidRPr="003A18C3">
              <w:rPr>
                <w:szCs w:val="28"/>
                <w:lang w:val="ru-RU"/>
              </w:rPr>
              <w:t xml:space="preserve"> 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14.Тема:</w:t>
            </w:r>
            <w:r w:rsidRPr="003A18C3">
              <w:rPr>
                <w:szCs w:val="28"/>
                <w:lang w:val="ru-RU"/>
              </w:rPr>
              <w:t>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15.Тема</w:t>
            </w:r>
            <w:proofErr w:type="gramStart"/>
            <w:r w:rsidRPr="003A18C3">
              <w:rPr>
                <w:b/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Р</w:t>
            </w:r>
            <w:proofErr w:type="gramEnd"/>
            <w:r w:rsidRPr="003A18C3">
              <w:rPr>
                <w:szCs w:val="28"/>
                <w:lang w:val="ru-RU"/>
              </w:rPr>
              <w:t>азвитие улусной системы на территории Казахстана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A67D91">
              <w:rPr>
                <w:b/>
                <w:szCs w:val="28"/>
                <w:lang w:val="ru-RU"/>
              </w:rPr>
              <w:t>16.Тема:</w:t>
            </w:r>
            <w:r w:rsidRPr="00A67D91">
              <w:rPr>
                <w:szCs w:val="28"/>
                <w:lang w:val="ru-RU"/>
              </w:rPr>
              <w:t xml:space="preserve">Геополитическая активность государств в </w:t>
            </w:r>
            <w:proofErr w:type="spellStart"/>
            <w:r w:rsidRPr="00A67D91">
              <w:rPr>
                <w:szCs w:val="28"/>
                <w:lang w:val="ru-RU"/>
              </w:rPr>
              <w:t>XIII-XVвв</w:t>
            </w:r>
            <w:proofErr w:type="spellEnd"/>
            <w:r w:rsidRPr="00A67D91">
              <w:rPr>
                <w:szCs w:val="28"/>
                <w:lang w:val="ru-RU"/>
              </w:rPr>
              <w:t xml:space="preserve"> и их влияние на ход исторических процессов в Евразии</w:t>
            </w:r>
          </w:p>
          <w:p w:rsidR="006002A8" w:rsidRPr="003A18C3" w:rsidRDefault="006002A8" w:rsidP="00016881">
            <w:pPr>
              <w:pStyle w:val="NESTableText"/>
              <w:rPr>
                <w:szCs w:val="28"/>
                <w:lang w:val="ru-RU"/>
              </w:rPr>
            </w:pPr>
          </w:p>
          <w:p w:rsidR="006002A8" w:rsidRPr="009D0A51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3. Казахское ханство – первое национальное государство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в Центральной Азии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17.Тема:</w:t>
            </w:r>
            <w:r w:rsidRPr="009D0A51">
              <w:rPr>
                <w:lang w:val="ru-RU"/>
              </w:rPr>
              <w:t>Ак Орда – основа Казахского ханства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18.Тема:</w:t>
            </w:r>
            <w:r w:rsidRPr="009D0A51">
              <w:rPr>
                <w:lang w:val="ru-RU"/>
              </w:rPr>
              <w:t xml:space="preserve">Казахское ханство: </w:t>
            </w:r>
            <w:r w:rsidRPr="009D0A51">
              <w:rPr>
                <w:lang w:val="ru-RU"/>
              </w:rPr>
              <w:lastRenderedPageBreak/>
              <w:t>политические институты государства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19.Тема:</w:t>
            </w:r>
            <w:r w:rsidRPr="009D0A51">
              <w:rPr>
                <w:lang w:val="ru-RU"/>
              </w:rPr>
              <w:t>Роль предков в защите и сохранении благодатной земли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4. Путь к независимости и возрождение национальной государственности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20.Тема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>Утрата государственного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21.Тема</w:t>
            </w:r>
            <w:proofErr w:type="gramStart"/>
            <w:r w:rsidRPr="00510541">
              <w:rPr>
                <w:b/>
                <w:lang w:val="ru-RU"/>
              </w:rPr>
              <w:t>:</w:t>
            </w:r>
            <w:r w:rsidRPr="00510541">
              <w:rPr>
                <w:lang w:val="ru-RU"/>
              </w:rPr>
              <w:t>Б</w:t>
            </w:r>
            <w:proofErr w:type="gramEnd"/>
            <w:r w:rsidRPr="00510541">
              <w:rPr>
                <w:lang w:val="ru-RU"/>
              </w:rPr>
              <w:t>орьба казахского народа за восстановление государственного 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22.Тема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 xml:space="preserve">Развитие общественно-политической мысли в Казахстане в начале </w:t>
            </w:r>
            <w:proofErr w:type="spellStart"/>
            <w:r w:rsidRPr="00510541">
              <w:rPr>
                <w:lang w:val="ru-RU"/>
              </w:rPr>
              <w:t>XXв</w:t>
            </w:r>
            <w:proofErr w:type="spellEnd"/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23.Тема:</w:t>
            </w:r>
            <w:r w:rsidRPr="00510541">
              <w:rPr>
                <w:lang w:val="ru-RU"/>
              </w:rPr>
              <w:t>Советская форма казахской государственности.</w:t>
            </w:r>
          </w:p>
          <w:p w:rsidR="006002A8" w:rsidRPr="009D0A51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24. Тема:</w:t>
            </w:r>
            <w:r w:rsidRPr="006A139F">
              <w:rPr>
                <w:lang w:val="ru-RU"/>
              </w:rPr>
              <w:t>Возрождение национальной государственности.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A18C3" w:rsidRDefault="006002A8" w:rsidP="003A18C3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1.</w:t>
            </w:r>
            <w:r w:rsidRPr="003A18C3">
              <w:rPr>
                <w:sz w:val="24"/>
                <w:szCs w:val="28"/>
                <w:lang w:val="ru-RU"/>
              </w:rPr>
              <w:t>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3A18C3">
            <w:pPr>
              <w:spacing w:after="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3A18C3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Pr="00A67D91" w:rsidRDefault="006002A8" w:rsidP="00A67D91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A67D91">
              <w:rPr>
                <w:sz w:val="24"/>
                <w:szCs w:val="28"/>
                <w:lang w:val="ru-RU"/>
              </w:rPr>
              <w:t>.Определяет роль Чингисхана в мировой истории;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A67D91">
              <w:rPr>
                <w:sz w:val="24"/>
                <w:szCs w:val="28"/>
                <w:lang w:val="ru-RU"/>
              </w:rPr>
              <w:t>. Анализирует  процесс развития улусной системы на территории Казахстана, выявляя преемственность форм государственного устройства;</w:t>
            </w: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510541">
              <w:rPr>
                <w:sz w:val="24"/>
                <w:szCs w:val="28"/>
                <w:lang w:val="ru-RU"/>
              </w:rPr>
              <w:t>.Анализирует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510541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</w:t>
            </w:r>
            <w:r w:rsidRPr="00510541">
              <w:rPr>
                <w:sz w:val="24"/>
                <w:szCs w:val="28"/>
                <w:lang w:val="ru-RU"/>
              </w:rPr>
              <w:t>.Определяет и анализирует факты исторической преемственности Ак Орды и Казахского ханства;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  <w:r w:rsidRPr="00510541">
              <w:rPr>
                <w:sz w:val="24"/>
                <w:szCs w:val="28"/>
                <w:lang w:val="ru-RU"/>
              </w:rPr>
              <w:t xml:space="preserve">.На основе исторических источников </w:t>
            </w:r>
            <w:r w:rsidRPr="00510541">
              <w:rPr>
                <w:sz w:val="24"/>
                <w:szCs w:val="28"/>
                <w:lang w:val="ru-RU"/>
              </w:rPr>
              <w:lastRenderedPageBreak/>
              <w:t>доказывает образование Казахского ханства как закономерный результат исторических процессов на территории Казахстана</w:t>
            </w: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9.Устанавливает причинно- следственные связи утраты государственного суверенитета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Казахстана;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  <w:r w:rsidRPr="006A139F">
              <w:rPr>
                <w:sz w:val="24"/>
                <w:szCs w:val="28"/>
                <w:lang w:val="ru-RU"/>
              </w:rPr>
              <w:t>2.Характеризует этапы национально-освободительной борьбы казахского народа;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A139F">
              <w:rPr>
                <w:sz w:val="24"/>
                <w:szCs w:val="28"/>
                <w:lang w:val="ru-RU"/>
              </w:rPr>
              <w:t xml:space="preserve">. Анализирует историю 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6A139F">
              <w:rPr>
                <w:sz w:val="24"/>
                <w:szCs w:val="28"/>
                <w:lang w:val="ru-RU"/>
              </w:rPr>
              <w:t xml:space="preserve">восстановления государственного суверенитета в форме </w:t>
            </w:r>
            <w:proofErr w:type="spellStart"/>
            <w:r w:rsidRPr="006A139F">
              <w:rPr>
                <w:sz w:val="24"/>
                <w:szCs w:val="28"/>
                <w:lang w:val="ru-RU"/>
              </w:rPr>
              <w:t>Алашской</w:t>
            </w:r>
            <w:proofErr w:type="spellEnd"/>
            <w:r w:rsidRPr="006A139F">
              <w:rPr>
                <w:sz w:val="24"/>
                <w:szCs w:val="28"/>
                <w:lang w:val="ru-RU"/>
              </w:rPr>
              <w:t xml:space="preserve"> и Туркестанской автономий;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</w:t>
            </w:r>
            <w:r w:rsidRPr="006A139F">
              <w:rPr>
                <w:sz w:val="24"/>
                <w:szCs w:val="28"/>
                <w:lang w:val="ru-RU"/>
              </w:rPr>
              <w:t>.Определяет влияние общественно-политической мысли начала ХХ века на развитие национально-освободительного движения в Казахстане;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</w:t>
            </w:r>
            <w:r w:rsidRPr="006A139F">
              <w:rPr>
                <w:sz w:val="24"/>
                <w:szCs w:val="28"/>
                <w:lang w:val="ru-RU"/>
              </w:rPr>
              <w:t>.Оценивает роль исторических личностей в борьбе за восстановление государственного суверенитета;</w:t>
            </w:r>
          </w:p>
          <w:p w:rsidR="006002A8" w:rsidRPr="00016881" w:rsidRDefault="006002A8" w:rsidP="006A139F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</w:t>
            </w:r>
            <w:r w:rsidRPr="006A139F">
              <w:rPr>
                <w:sz w:val="24"/>
                <w:szCs w:val="28"/>
                <w:lang w:val="ru-RU"/>
              </w:rPr>
              <w:t>. Оценивает значение борьбы казахского народа за восстановление государственного суверенитета.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</w:rPr>
            </w:pPr>
            <w:r w:rsidRPr="003A18C3">
              <w:rPr>
                <w:sz w:val="24"/>
                <w:szCs w:val="28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Pr="00A67D91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9D0A51" w:rsidRDefault="006002A8" w:rsidP="009D0A51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§3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стр</w:t>
            </w:r>
            <w:proofErr w:type="spellEnd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13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-1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41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§37-38,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RPr="00016881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EE7F41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ІҮ Раздел. Развитие культуры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культура казахского народа – наследие степной цивилизации.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25.Тема: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Материальная культура и прикладное искусство казахского народа.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26.Тема: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мировоззрение казахов.</w:t>
            </w:r>
          </w:p>
          <w:p w:rsidR="006002A8" w:rsidRPr="0000552F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A745FB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.Описывает достижения материальной культуры казахского народа;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.Раскрывает значение культурного наследия казахов для сохранения национальной идентичности;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 xml:space="preserve">Использует понятия «обряд», «ритуал», «обычаи», «традиции», </w:t>
            </w:r>
            <w:r w:rsidRPr="00852E43">
              <w:rPr>
                <w:rFonts w:ascii="Times New Roman" w:hAnsi="Times New Roman"/>
                <w:sz w:val="24"/>
                <w:szCs w:val="28"/>
              </w:rPr>
              <w:lastRenderedPageBreak/>
              <w:t>«менталитет»  для выявления особенностей традиционного мировоззрения казахского народа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Классифицирует памятники истории и культуры, учитывая их типологические особенности;</w:t>
            </w:r>
          </w:p>
          <w:p w:rsidR="006002A8" w:rsidRPr="00FD7AAE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200-205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206-211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A8" w:rsidTr="00612D6E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12D6E" w:rsidRDefault="00612D6E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612D6E">
              <w:rPr>
                <w:b/>
                <w:sz w:val="24"/>
                <w:szCs w:val="28"/>
                <w:lang w:val="ru-RU"/>
              </w:rPr>
              <w:t>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D94D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>
      <w:bookmarkStart w:id="2" w:name="_GoBack"/>
      <w:bookmarkEnd w:id="2"/>
    </w:p>
    <w:sectPr w:rsidR="00004219" w:rsidSect="00612D6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76E83"/>
    <w:rsid w:val="000D5060"/>
    <w:rsid w:val="000E78DE"/>
    <w:rsid w:val="00157019"/>
    <w:rsid w:val="001773D4"/>
    <w:rsid w:val="00237591"/>
    <w:rsid w:val="002634EC"/>
    <w:rsid w:val="002C6B44"/>
    <w:rsid w:val="00362800"/>
    <w:rsid w:val="00372A02"/>
    <w:rsid w:val="003865E2"/>
    <w:rsid w:val="003A18C3"/>
    <w:rsid w:val="00417454"/>
    <w:rsid w:val="00454052"/>
    <w:rsid w:val="00461461"/>
    <w:rsid w:val="00480A37"/>
    <w:rsid w:val="004C5DD6"/>
    <w:rsid w:val="004F0EFA"/>
    <w:rsid w:val="00510541"/>
    <w:rsid w:val="00512DA3"/>
    <w:rsid w:val="00535970"/>
    <w:rsid w:val="0057314A"/>
    <w:rsid w:val="005832B3"/>
    <w:rsid w:val="005A266D"/>
    <w:rsid w:val="005C61B6"/>
    <w:rsid w:val="006002A8"/>
    <w:rsid w:val="00612D6E"/>
    <w:rsid w:val="00626E9B"/>
    <w:rsid w:val="006519A1"/>
    <w:rsid w:val="00656E1C"/>
    <w:rsid w:val="00693E4C"/>
    <w:rsid w:val="006A139F"/>
    <w:rsid w:val="007400B1"/>
    <w:rsid w:val="00784213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8C3F65"/>
    <w:rsid w:val="009A2660"/>
    <w:rsid w:val="009C7800"/>
    <w:rsid w:val="009D0A51"/>
    <w:rsid w:val="009E3DEB"/>
    <w:rsid w:val="00A13003"/>
    <w:rsid w:val="00A67D91"/>
    <w:rsid w:val="00A745FB"/>
    <w:rsid w:val="00AB537F"/>
    <w:rsid w:val="00AD7A23"/>
    <w:rsid w:val="00AF726C"/>
    <w:rsid w:val="00B453AA"/>
    <w:rsid w:val="00BB1B94"/>
    <w:rsid w:val="00C150C5"/>
    <w:rsid w:val="00C36491"/>
    <w:rsid w:val="00C36495"/>
    <w:rsid w:val="00C63971"/>
    <w:rsid w:val="00C763B8"/>
    <w:rsid w:val="00C77108"/>
    <w:rsid w:val="00C94570"/>
    <w:rsid w:val="00CB47B2"/>
    <w:rsid w:val="00CC68EA"/>
    <w:rsid w:val="00CD3B7F"/>
    <w:rsid w:val="00D2508A"/>
    <w:rsid w:val="00D27516"/>
    <w:rsid w:val="00D505D5"/>
    <w:rsid w:val="00D55C26"/>
    <w:rsid w:val="00D94D1D"/>
    <w:rsid w:val="00DA0B85"/>
    <w:rsid w:val="00DF553A"/>
    <w:rsid w:val="00E40301"/>
    <w:rsid w:val="00EE7F41"/>
    <w:rsid w:val="00F3457B"/>
    <w:rsid w:val="00FA0B5D"/>
    <w:rsid w:val="00FA74BA"/>
    <w:rsid w:val="00FB37BF"/>
    <w:rsid w:val="00FE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DFEF-6516-4676-8ABB-F1A3998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13</cp:revision>
  <cp:lastPrinted>2023-01-20T05:02:00Z</cp:lastPrinted>
  <dcterms:created xsi:type="dcterms:W3CDTF">2022-11-26T04:47:00Z</dcterms:created>
  <dcterms:modified xsi:type="dcterms:W3CDTF">2023-01-22T03:31:00Z</dcterms:modified>
</cp:coreProperties>
</file>