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E" w:rsidRDefault="00407BDE" w:rsidP="009E6845">
      <w:pPr>
        <w:rPr>
          <w:b/>
          <w:sz w:val="28"/>
          <w:szCs w:val="28"/>
        </w:rPr>
      </w:pPr>
      <w:bookmarkStart w:id="0" w:name="z108"/>
      <w:r w:rsidRPr="00BE7733">
        <w:rPr>
          <w:b/>
          <w:sz w:val="28"/>
          <w:szCs w:val="28"/>
        </w:rPr>
        <w:t xml:space="preserve"> Критери</w:t>
      </w:r>
      <w:r w:rsidR="009E6845">
        <w:rPr>
          <w:b/>
          <w:sz w:val="28"/>
          <w:szCs w:val="28"/>
        </w:rPr>
        <w:t>и оценки ГККП «Аграрно-индустриальный колледж</w:t>
      </w:r>
      <w:r w:rsidRPr="00BE7733">
        <w:rPr>
          <w:b/>
          <w:sz w:val="28"/>
          <w:szCs w:val="28"/>
        </w:rPr>
        <w:t>,</w:t>
      </w:r>
      <w:r w:rsidR="009E6845">
        <w:rPr>
          <w:b/>
          <w:sz w:val="28"/>
          <w:szCs w:val="28"/>
        </w:rPr>
        <w:t xml:space="preserve"> город Атбасар, Атбасарский район», </w:t>
      </w:r>
      <w:r w:rsidRPr="00BE7733">
        <w:rPr>
          <w:b/>
          <w:sz w:val="28"/>
          <w:szCs w:val="28"/>
        </w:rPr>
        <w:t xml:space="preserve"> </w:t>
      </w:r>
      <w:proofErr w:type="gramStart"/>
      <w:r w:rsidRPr="00BE7733">
        <w:rPr>
          <w:b/>
          <w:sz w:val="28"/>
          <w:szCs w:val="28"/>
        </w:rPr>
        <w:t>реализующих</w:t>
      </w:r>
      <w:proofErr w:type="gramEnd"/>
      <w:r w:rsidRPr="00BE7733">
        <w:rPr>
          <w:b/>
          <w:sz w:val="28"/>
          <w:szCs w:val="28"/>
        </w:rPr>
        <w:t xml:space="preserve"> образовательные программы технического и </w:t>
      </w:r>
      <w:r w:rsidR="009E6845">
        <w:rPr>
          <w:b/>
          <w:sz w:val="28"/>
          <w:szCs w:val="28"/>
        </w:rPr>
        <w:t xml:space="preserve">профессионального </w:t>
      </w:r>
      <w:r w:rsidRPr="00BE7733">
        <w:rPr>
          <w:b/>
          <w:sz w:val="28"/>
          <w:szCs w:val="28"/>
        </w:rPr>
        <w:t xml:space="preserve"> образования</w:t>
      </w:r>
    </w:p>
    <w:p w:rsidR="00407BDE" w:rsidRPr="00BE7733" w:rsidRDefault="00407BDE" w:rsidP="00407BDE">
      <w:pPr>
        <w:jc w:val="center"/>
        <w:rPr>
          <w:sz w:val="28"/>
          <w:szCs w:val="28"/>
        </w:rPr>
      </w:pPr>
    </w:p>
    <w:p w:rsidR="00407BDE" w:rsidRPr="00BE7733" w:rsidRDefault="00407BDE" w:rsidP="00407BDE">
      <w:pPr>
        <w:ind w:firstLine="708"/>
        <w:jc w:val="both"/>
        <w:rPr>
          <w:sz w:val="28"/>
        </w:rPr>
      </w:pPr>
      <w:bookmarkStart w:id="1" w:name="z109"/>
      <w:bookmarkEnd w:id="0"/>
      <w:r>
        <w:rPr>
          <w:sz w:val="28"/>
        </w:rPr>
        <w:t>16</w:t>
      </w:r>
      <w:r w:rsidRPr="00BE7733">
        <w:rPr>
          <w:sz w:val="28"/>
        </w:rPr>
        <w:t xml:space="preserve">. </w:t>
      </w:r>
      <w:bookmarkStart w:id="2" w:name="z116"/>
      <w:bookmarkEnd w:id="1"/>
      <w:r w:rsidRPr="00BE7733">
        <w:rPr>
          <w:sz w:val="28"/>
        </w:rPr>
        <w:t>Требования к содержанию технического и профессионального, послесреднего образования с ориентиром на результаты обучения: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proofErr w:type="gramStart"/>
      <w:r w:rsidRPr="00BE7733">
        <w:rPr>
          <w:sz w:val="28"/>
        </w:rPr>
        <w:t>1) наличие и соответствие плана работы (по направлениям деятельности) на учебный год, разработанного и утвержденного согласно Перечню документов, обязательных для ведения педагогами организаций среднего, технического и профессионального, послесреднего образ</w:t>
      </w:r>
      <w:r>
        <w:rPr>
          <w:sz w:val="28"/>
        </w:rPr>
        <w:t>ования, и их формы, утверждённой</w:t>
      </w:r>
      <w:r w:rsidRPr="00BE7733">
        <w:rPr>
          <w:sz w:val="28"/>
        </w:rPr>
        <w:t xml:space="preserve"> приказом Министра образования и науки Республики Казахстан от 6 апреля 2020 года № </w:t>
      </w:r>
      <w:r w:rsidRPr="003339A8">
        <w:rPr>
          <w:sz w:val="28"/>
        </w:rPr>
        <w:t>130 (зарегистрирован в Реестре государственной регистрации нормативных правовых актов под № 20317)</w:t>
      </w:r>
      <w:r w:rsidRPr="00BE7733">
        <w:rPr>
          <w:sz w:val="28"/>
        </w:rPr>
        <w:t xml:space="preserve"> содержанию образовательных программ технического</w:t>
      </w:r>
      <w:proofErr w:type="gramEnd"/>
      <w:r w:rsidRPr="00BE7733">
        <w:rPr>
          <w:sz w:val="28"/>
        </w:rPr>
        <w:t xml:space="preserve"> и профессионального, послесреднегообразованияпо: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изучению общеобразовательных, общегуманитарных, общепрофессиональных, специальных дисциплин или изучение общеобразовательных дисциплин, базовых и профессиональных модулей;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выполнению лабораторно-практических занятий;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прохождению производственного обучения и профессиональной практики;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сдаче промежуточной и итоговой аттестации;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>
        <w:rPr>
          <w:sz w:val="28"/>
        </w:rPr>
        <w:t>выполнению курсовой</w:t>
      </w:r>
      <w:r w:rsidRPr="00BE7733">
        <w:rPr>
          <w:sz w:val="28"/>
        </w:rPr>
        <w:t xml:space="preserve"> и дипломной (письменной или практической) работы, если иное не предусмотрено рабочими учебными программами и планом;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</w:t>
      </w:r>
      <w:r>
        <w:rPr>
          <w:sz w:val="28"/>
        </w:rPr>
        <w:t>;</w:t>
      </w:r>
    </w:p>
    <w:p w:rsidR="00407BDE" w:rsidRPr="00E85F95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 xml:space="preserve">2) </w:t>
      </w:r>
      <w:bookmarkStart w:id="3" w:name="z121"/>
      <w:bookmarkEnd w:id="2"/>
      <w:r w:rsidRPr="00E85F95">
        <w:rPr>
          <w:sz w:val="28"/>
        </w:rPr>
        <w:t>наличие разработанных организациями технического и профессионального, послесреднего образования (далее – ТиППО) образовательных программ с участием работодателей на основе требований ГОСО, профессиональных стандартов (при наличии), профессиональных стандартов WorldSkills (при наличии);</w:t>
      </w:r>
    </w:p>
    <w:p w:rsidR="00407BDE" w:rsidRPr="00BE7733" w:rsidRDefault="00407BDE" w:rsidP="00407BDE">
      <w:pPr>
        <w:ind w:firstLine="708"/>
        <w:jc w:val="both"/>
      </w:pPr>
      <w:r w:rsidRPr="00E85F95">
        <w:rPr>
          <w:sz w:val="28"/>
        </w:rPr>
        <w:t>3) наличие разработанных рабочих учебных планов на основе моделей учебного плана технического и профессионального образования (далее-ТиПО), согласно приложениям 1, 2 ГОСО;</w:t>
      </w:r>
    </w:p>
    <w:p w:rsidR="00407BDE" w:rsidRPr="00BE7733" w:rsidRDefault="00407BDE" w:rsidP="00407BDE">
      <w:pPr>
        <w:ind w:firstLine="708"/>
        <w:jc w:val="both"/>
      </w:pPr>
      <w:bookmarkStart w:id="4" w:name="z122"/>
      <w:bookmarkEnd w:id="3"/>
      <w:r w:rsidRPr="00BE7733">
        <w:rPr>
          <w:sz w:val="28"/>
        </w:rPr>
        <w:t>4) наличие утвержденных организацией ТиППО рабочих учебных программ по всем дисциплинам и (или) модулям учебного плана с ориентиром на результаты обучения;</w:t>
      </w:r>
    </w:p>
    <w:p w:rsidR="00407BDE" w:rsidRPr="00BE7733" w:rsidRDefault="00407BDE" w:rsidP="00407BDE">
      <w:pPr>
        <w:ind w:firstLine="708"/>
        <w:jc w:val="both"/>
      </w:pPr>
      <w:bookmarkStart w:id="5" w:name="z123"/>
      <w:bookmarkEnd w:id="4"/>
      <w:r w:rsidRPr="00BE7733">
        <w:rPr>
          <w:sz w:val="28"/>
        </w:rPr>
        <w:t>5) реализация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обучающихся;</w:t>
      </w:r>
    </w:p>
    <w:p w:rsidR="00407BDE" w:rsidRPr="00BE7733" w:rsidRDefault="00407BDE" w:rsidP="00407BDE">
      <w:pPr>
        <w:ind w:firstLine="708"/>
        <w:jc w:val="both"/>
      </w:pPr>
      <w:bookmarkStart w:id="6" w:name="z124"/>
      <w:bookmarkEnd w:id="5"/>
      <w:r w:rsidRPr="00BE7733">
        <w:rPr>
          <w:sz w:val="28"/>
        </w:rPr>
        <w:t xml:space="preserve">6) соответствие перечня и объема обязательных общеобразовательных дисциплин, а также дисциплин углубленного и стандартного уровней обучения </w:t>
      </w:r>
      <w:r w:rsidRPr="00BE7733">
        <w:rPr>
          <w:sz w:val="28"/>
        </w:rPr>
        <w:lastRenderedPageBreak/>
        <w:t>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образования);</w:t>
      </w:r>
    </w:p>
    <w:p w:rsidR="00407BDE" w:rsidRPr="00BE7733" w:rsidRDefault="00407BDE" w:rsidP="00407BDE">
      <w:pPr>
        <w:ind w:firstLine="708"/>
        <w:jc w:val="both"/>
      </w:pPr>
      <w:bookmarkStart w:id="7" w:name="z125"/>
      <w:bookmarkEnd w:id="6"/>
      <w:r w:rsidRPr="00BE7733">
        <w:rPr>
          <w:sz w:val="28"/>
        </w:rPr>
        <w:t>7)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(для организаций послесреднего образования);</w:t>
      </w:r>
    </w:p>
    <w:p w:rsidR="00407BDE" w:rsidRPr="00BE7733" w:rsidRDefault="00407BDE" w:rsidP="00407BDE">
      <w:pPr>
        <w:ind w:firstLine="708"/>
        <w:jc w:val="both"/>
      </w:pPr>
      <w:bookmarkStart w:id="8" w:name="z126"/>
      <w:bookmarkEnd w:id="7"/>
      <w:r w:rsidRPr="00BE7733">
        <w:rPr>
          <w:sz w:val="28"/>
        </w:rPr>
        <w:t>8)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специальностей);</w:t>
      </w:r>
    </w:p>
    <w:p w:rsidR="00407BDE" w:rsidRPr="00BE7733" w:rsidRDefault="00407BDE" w:rsidP="00407BDE">
      <w:pPr>
        <w:ind w:firstLine="708"/>
        <w:jc w:val="both"/>
      </w:pPr>
      <w:bookmarkStart w:id="9" w:name="z127"/>
      <w:bookmarkEnd w:id="8"/>
      <w:r w:rsidRPr="00BE7733">
        <w:rPr>
          <w:sz w:val="28"/>
        </w:rPr>
        <w:t>9) осуществление и прохождение производственного обучения и профессиональной практики в соответствии с требованиями ГОСО;</w:t>
      </w:r>
    </w:p>
    <w:p w:rsidR="00407BDE" w:rsidRPr="00BE7733" w:rsidRDefault="00407BDE" w:rsidP="00407BDE">
      <w:pPr>
        <w:ind w:firstLine="708"/>
        <w:jc w:val="both"/>
      </w:pPr>
      <w:bookmarkStart w:id="10" w:name="z128"/>
      <w:bookmarkEnd w:id="9"/>
      <w:r w:rsidRPr="00BE7733">
        <w:rPr>
          <w:sz w:val="28"/>
        </w:rPr>
        <w:t>10) 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bookmarkStart w:id="11" w:name="z129"/>
      <w:bookmarkEnd w:id="10"/>
      <w:r w:rsidRPr="00BE7733">
        <w:rPr>
          <w:sz w:val="28"/>
        </w:rPr>
        <w:t>11) наличие разработанн</w:t>
      </w:r>
      <w:r>
        <w:rPr>
          <w:sz w:val="28"/>
        </w:rPr>
        <w:t>ых специальных учебных программ</w:t>
      </w:r>
      <w:r w:rsidRPr="00BE7733">
        <w:rPr>
          <w:sz w:val="28"/>
        </w:rPr>
        <w:t xml:space="preserve"> для обучения лиц с особыми образовательными потребностями в условиях инклюзивного образования (при наличии лиц c несохранным</w:t>
      </w:r>
      <w:r>
        <w:rPr>
          <w:sz w:val="28"/>
        </w:rPr>
        <w:t xml:space="preserve"> интеллектом), предусматривающих</w:t>
      </w:r>
      <w:r w:rsidRPr="00BE7733">
        <w:rPr>
          <w:sz w:val="28"/>
        </w:rPr>
        <w:t xml:space="preserve"> частичное или полное освоение образовательной программы ТиПО, с учетом особенностей психофизического развития и индивидуальных возможностей обучающихся;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12) наличие разработанных индивидуа</w:t>
      </w:r>
      <w:r>
        <w:rPr>
          <w:sz w:val="28"/>
        </w:rPr>
        <w:t>льных учебных программ и планов</w:t>
      </w:r>
      <w:r w:rsidRPr="00BE7733">
        <w:rPr>
          <w:sz w:val="28"/>
        </w:rPr>
        <w:t xml:space="preserve"> для обучения лиц с особыми образовательными потребностями в условиях инклюзивного образования (при налич</w:t>
      </w:r>
      <w:r>
        <w:rPr>
          <w:sz w:val="28"/>
        </w:rPr>
        <w:t>ии лиц c сохранным интеллектом)</w:t>
      </w:r>
      <w:r w:rsidRPr="00BE7733">
        <w:rPr>
          <w:sz w:val="28"/>
        </w:rPr>
        <w:t xml:space="preserve"> на основе образовательной программы по специальности ТиПО, с учетом физических нарушений и индивидуальных возможностей обучающихся</w:t>
      </w:r>
      <w:r>
        <w:rPr>
          <w:sz w:val="28"/>
        </w:rPr>
        <w:t>.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bookmarkStart w:id="12" w:name="z141"/>
      <w:bookmarkEnd w:id="11"/>
      <w:r>
        <w:rPr>
          <w:sz w:val="28"/>
        </w:rPr>
        <w:t>17</w:t>
      </w:r>
      <w:r w:rsidRPr="00BE7733">
        <w:rPr>
          <w:sz w:val="28"/>
        </w:rPr>
        <w:t xml:space="preserve">. Требования к максимальному объему учебной нагрузки </w:t>
      </w:r>
      <w:proofErr w:type="gramStart"/>
      <w:r w:rsidRPr="00BE7733">
        <w:rPr>
          <w:sz w:val="28"/>
        </w:rPr>
        <w:t>обучающихся</w:t>
      </w:r>
      <w:proofErr w:type="gramEnd"/>
      <w:r w:rsidRPr="00BE7733">
        <w:rPr>
          <w:sz w:val="28"/>
        </w:rPr>
        <w:t>: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1) 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2)соблюдение объема учебного времени на обязательное обучение;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 xml:space="preserve">3)соблюдение объема учебной нагрузки обучающегося по результатам обучения, </w:t>
      </w:r>
      <w:proofErr w:type="gramStart"/>
      <w:r w:rsidRPr="00BE7733">
        <w:rPr>
          <w:sz w:val="28"/>
        </w:rPr>
        <w:t>осваиваемых</w:t>
      </w:r>
      <w:proofErr w:type="gramEnd"/>
      <w:r w:rsidRPr="00BE7733">
        <w:rPr>
          <w:sz w:val="28"/>
        </w:rPr>
        <w:t xml:space="preserve"> им по каждой дисциплине и (или) модулю или другим видам учебной работы;</w:t>
      </w:r>
    </w:p>
    <w:p w:rsidR="00407BDE" w:rsidRPr="005F22D4" w:rsidRDefault="00407BDE" w:rsidP="00407BDE">
      <w:pPr>
        <w:ind w:firstLine="708"/>
        <w:jc w:val="both"/>
        <w:rPr>
          <w:sz w:val="28"/>
        </w:rPr>
      </w:pPr>
      <w:r w:rsidRPr="00BE7733">
        <w:rPr>
          <w:sz w:val="28"/>
        </w:rPr>
        <w:t>4) соблюдение объема учебного времени обязательных учебных занятий для вечерней</w:t>
      </w:r>
      <w:r>
        <w:rPr>
          <w:sz w:val="28"/>
        </w:rPr>
        <w:t xml:space="preserve"> формы обучения не менее 70 %, </w:t>
      </w:r>
      <w:r w:rsidRPr="00BE7733">
        <w:rPr>
          <w:sz w:val="28"/>
        </w:rPr>
        <w:t xml:space="preserve">для заочной формы обучения </w:t>
      </w:r>
      <w:r>
        <w:rPr>
          <w:sz w:val="28"/>
        </w:rPr>
        <w:t xml:space="preserve">- </w:t>
      </w:r>
      <w:r w:rsidRPr="00BE7733">
        <w:rPr>
          <w:sz w:val="28"/>
        </w:rPr>
        <w:t>не менее 30 % от соответствующего объема учебного времени, предусмотренного для очной формы обучения.</w:t>
      </w:r>
      <w:bookmarkStart w:id="13" w:name="z207"/>
      <w:bookmarkEnd w:id="12"/>
    </w:p>
    <w:p w:rsidR="00407BDE" w:rsidRPr="00BD319F" w:rsidRDefault="00407BDE" w:rsidP="00407BDE">
      <w:pPr>
        <w:ind w:firstLine="708"/>
        <w:jc w:val="both"/>
        <w:rPr>
          <w:sz w:val="28"/>
        </w:rPr>
      </w:pPr>
      <w:r>
        <w:rPr>
          <w:sz w:val="28"/>
        </w:rPr>
        <w:t>18</w:t>
      </w:r>
      <w:r w:rsidRPr="00C312CE">
        <w:rPr>
          <w:sz w:val="28"/>
        </w:rPr>
        <w:t>. Требования к уровню подготовки обучающихся</w:t>
      </w:r>
      <w:r w:rsidRPr="00C312CE">
        <w:rPr>
          <w:sz w:val="28"/>
          <w:szCs w:val="28"/>
        </w:rPr>
        <w:t xml:space="preserve"> определяемых дескрипторами национальной рамки квалификаций, отраслевых рамок квалификаций и профессиональных стандартов;</w:t>
      </w:r>
    </w:p>
    <w:p w:rsidR="00407BDE" w:rsidRPr="00BE7733" w:rsidRDefault="00407BDE" w:rsidP="00407BDE">
      <w:pPr>
        <w:ind w:firstLine="708"/>
        <w:jc w:val="both"/>
        <w:rPr>
          <w:sz w:val="28"/>
        </w:rPr>
      </w:pPr>
      <w:r>
        <w:rPr>
          <w:sz w:val="28"/>
        </w:rPr>
        <w:t>19. </w:t>
      </w:r>
      <w:r w:rsidRPr="00BE7733">
        <w:rPr>
          <w:sz w:val="28"/>
        </w:rPr>
        <w:t xml:space="preserve">Требования </w:t>
      </w:r>
      <w:r>
        <w:rPr>
          <w:sz w:val="28"/>
        </w:rPr>
        <w:t>по соблюдению</w:t>
      </w:r>
      <w:r w:rsidRPr="00BE7733">
        <w:rPr>
          <w:sz w:val="28"/>
        </w:rPr>
        <w:t xml:space="preserve"> сроков освоения образовательных программ в соответствии с требованиями ГОСО.</w:t>
      </w:r>
    </w:p>
    <w:p w:rsidR="00407BDE" w:rsidRDefault="00407BDE" w:rsidP="00407BDE">
      <w:pPr>
        <w:ind w:firstLine="708"/>
        <w:jc w:val="both"/>
        <w:sectPr w:rsidR="00407BDE" w:rsidSect="00B97839">
          <w:pgSz w:w="11907" w:h="16839" w:code="9"/>
          <w:pgMar w:top="1134" w:right="851" w:bottom="1134" w:left="1418" w:header="426" w:footer="720" w:gutter="0"/>
          <w:cols w:space="720"/>
          <w:titlePg/>
          <w:docGrid w:linePitch="326"/>
        </w:sectPr>
      </w:pPr>
    </w:p>
    <w:p w:rsidR="00407BDE" w:rsidRPr="00813A45" w:rsidRDefault="00407BDE" w:rsidP="00407BDE">
      <w:pPr>
        <w:jc w:val="right"/>
      </w:pPr>
      <w:r w:rsidRPr="00813A45">
        <w:lastRenderedPageBreak/>
        <w:t xml:space="preserve">Приложение </w:t>
      </w:r>
      <w:r>
        <w:t>3</w:t>
      </w:r>
    </w:p>
    <w:p w:rsidR="00407BDE" w:rsidRPr="00813A45" w:rsidRDefault="00407BDE" w:rsidP="00407BDE">
      <w:pPr>
        <w:jc w:val="right"/>
      </w:pPr>
      <w:r>
        <w:t>к К</w:t>
      </w:r>
      <w:r w:rsidRPr="00813A45">
        <w:t>ритериям оценки</w:t>
      </w:r>
    </w:p>
    <w:p w:rsidR="00407BDE" w:rsidRPr="0004417D" w:rsidRDefault="00407BDE" w:rsidP="00407BDE">
      <w:pPr>
        <w:jc w:val="right"/>
      </w:pPr>
      <w:r w:rsidRPr="00813A45">
        <w:t xml:space="preserve"> организаций образования </w:t>
      </w:r>
    </w:p>
    <w:p w:rsidR="00407BDE" w:rsidRPr="00BE7733" w:rsidRDefault="00407BDE" w:rsidP="00407BDE">
      <w:pPr>
        <w:jc w:val="right"/>
      </w:pPr>
    </w:p>
    <w:p w:rsidR="00407BDE" w:rsidRDefault="00407BDE" w:rsidP="00407BDE">
      <w:pPr>
        <w:jc w:val="center"/>
        <w:rPr>
          <w:b/>
        </w:rPr>
      </w:pPr>
      <w:r w:rsidRPr="00BE7733">
        <w:rPr>
          <w:b/>
        </w:rPr>
        <w:t>Критерии для оценивания деят</w:t>
      </w:r>
      <w:r w:rsidR="00411E44">
        <w:rPr>
          <w:b/>
        </w:rPr>
        <w:t>ельности ГККП «Аграрно-индустриальный колледж, город Атбасар, Атбасарский район»</w:t>
      </w:r>
      <w:r w:rsidRPr="00BE7733">
        <w:rPr>
          <w:b/>
        </w:rPr>
        <w:t xml:space="preserve">, </w:t>
      </w:r>
      <w:r w:rsidR="00411E44">
        <w:rPr>
          <w:b/>
        </w:rPr>
        <w:t xml:space="preserve">специальности 1109000 «Токарное дело и металлообработка» (по видам), </w:t>
      </w:r>
      <w:proofErr w:type="gramStart"/>
      <w:r w:rsidRPr="00BE7733">
        <w:rPr>
          <w:b/>
        </w:rPr>
        <w:t>реализующих</w:t>
      </w:r>
      <w:proofErr w:type="gramEnd"/>
      <w:r w:rsidRPr="00BE7733">
        <w:rPr>
          <w:b/>
        </w:rPr>
        <w:t xml:space="preserve"> образовательные программы технического и </w:t>
      </w:r>
      <w:r w:rsidR="00411E44">
        <w:rPr>
          <w:b/>
        </w:rPr>
        <w:t>профессионального</w:t>
      </w:r>
      <w:r w:rsidRPr="00BE7733">
        <w:rPr>
          <w:b/>
        </w:rPr>
        <w:t xml:space="preserve"> образования</w:t>
      </w:r>
    </w:p>
    <w:p w:rsidR="00407BDE" w:rsidRPr="00BE7733" w:rsidRDefault="00407BDE" w:rsidP="00407BDE">
      <w:pPr>
        <w:jc w:val="center"/>
      </w:pPr>
    </w:p>
    <w:tbl>
      <w:tblPr>
        <w:tblW w:w="1417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269"/>
        <w:gridCol w:w="5103"/>
        <w:gridCol w:w="1134"/>
      </w:tblGrid>
      <w:tr w:rsidR="00407BDE" w:rsidRPr="00BE7733" w:rsidTr="00AE0428">
        <w:trPr>
          <w:trHeight w:val="3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 xml:space="preserve">№ </w:t>
            </w:r>
            <w:proofErr w:type="gramStart"/>
            <w:r w:rsidRPr="00BE7733">
              <w:rPr>
                <w:b/>
              </w:rPr>
              <w:t>п</w:t>
            </w:r>
            <w:proofErr w:type="gramEnd"/>
            <w:r w:rsidRPr="00BE7733">
              <w:rPr>
                <w:b/>
              </w:rPr>
              <w:t>/п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134" w:type="dxa"/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C312CE" w:rsidRPr="000D231B" w:rsidTr="00AB695D">
        <w:trPr>
          <w:trHeight w:val="856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ind w:left="20"/>
              <w:jc w:val="center"/>
            </w:pPr>
          </w:p>
          <w:p w:rsidR="00C312CE" w:rsidRPr="000D231B" w:rsidRDefault="00C312CE" w:rsidP="004F3286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AB695D">
            <w:pPr>
              <w:ind w:left="20"/>
            </w:pPr>
          </w:p>
          <w:p w:rsidR="00C312CE" w:rsidRPr="000D231B" w:rsidRDefault="005C3DAD" w:rsidP="004F3286">
            <w:pPr>
              <w:ind w:left="20"/>
              <w:jc w:val="center"/>
            </w:pPr>
            <w:r>
              <w:t>8</w:t>
            </w:r>
            <w:r w:rsidR="00060CBE">
              <w:t>5</w:t>
            </w:r>
            <w:r>
              <w:t>,3</w:t>
            </w:r>
            <w:r w:rsidR="00C312CE" w:rsidRPr="000D231B">
              <w:t xml:space="preserve"> %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  <w:tc>
          <w:tcPr>
            <w:tcW w:w="1134" w:type="dxa"/>
          </w:tcPr>
          <w:p w:rsidR="00C312CE" w:rsidRPr="000D231B" w:rsidRDefault="00C312CE" w:rsidP="004F3286">
            <w:pPr>
              <w:ind w:left="20"/>
              <w:jc w:val="center"/>
            </w:pPr>
          </w:p>
          <w:p w:rsidR="00C312CE" w:rsidRPr="000D231B" w:rsidRDefault="005C3DAD" w:rsidP="004F3286">
            <w:pPr>
              <w:ind w:left="20"/>
              <w:jc w:val="center"/>
            </w:pPr>
            <w:r>
              <w:t>3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</w:tr>
      <w:tr w:rsidR="00C312CE" w:rsidRPr="000D231B" w:rsidTr="00AB695D">
        <w:trPr>
          <w:trHeight w:val="1001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</w:t>
            </w:r>
            <w:proofErr w:type="gramStart"/>
            <w:r w:rsidRPr="000D231B">
              <w:t>повышали</w:t>
            </w:r>
            <w:proofErr w:type="gramEnd"/>
            <w:r w:rsidRPr="000D231B">
              <w:t xml:space="preserve">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95D" w:rsidRDefault="00AB695D" w:rsidP="004F3286">
            <w:pPr>
              <w:ind w:left="20"/>
              <w:jc w:val="center"/>
            </w:pPr>
          </w:p>
          <w:p w:rsidR="00C312CE" w:rsidRPr="000D231B" w:rsidRDefault="005C3DAD" w:rsidP="004F3286">
            <w:pPr>
              <w:ind w:left="20"/>
              <w:jc w:val="center"/>
            </w:pPr>
            <w:r>
              <w:t>97</w:t>
            </w:r>
            <w:r w:rsidR="00C312CE" w:rsidRPr="000D231B">
              <w:t xml:space="preserve"> %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  <w:tc>
          <w:tcPr>
            <w:tcW w:w="1134" w:type="dxa"/>
          </w:tcPr>
          <w:p w:rsidR="00AB695D" w:rsidRDefault="00AB695D" w:rsidP="004F3286">
            <w:pPr>
              <w:ind w:left="20"/>
              <w:jc w:val="center"/>
            </w:pPr>
          </w:p>
          <w:p w:rsidR="00C312CE" w:rsidRPr="000D231B" w:rsidRDefault="005C3DAD" w:rsidP="004F3286">
            <w:pPr>
              <w:ind w:left="20"/>
              <w:jc w:val="center"/>
            </w:pPr>
            <w:r>
              <w:t>4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</w:tr>
      <w:tr w:rsidR="00C312CE" w:rsidRPr="000D231B" w:rsidTr="00AB695D">
        <w:trPr>
          <w:trHeight w:val="756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AB695D" w:rsidRDefault="00C312CE" w:rsidP="00AB695D">
            <w:pPr>
              <w:pStyle w:val="afb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CE" w:rsidRPr="000D231B" w:rsidRDefault="00C312CE" w:rsidP="004F3286">
            <w:pPr>
              <w:ind w:left="20"/>
              <w:jc w:val="center"/>
            </w:pPr>
          </w:p>
          <w:p w:rsidR="00C312CE" w:rsidRPr="000D231B" w:rsidRDefault="00060CBE" w:rsidP="004F3286">
            <w:pPr>
              <w:ind w:left="20"/>
              <w:jc w:val="center"/>
            </w:pPr>
            <w:r>
              <w:t>100</w:t>
            </w:r>
            <w:r w:rsidR="00C312CE" w:rsidRPr="000D231B">
              <w:t>%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  <w:tc>
          <w:tcPr>
            <w:tcW w:w="1134" w:type="dxa"/>
          </w:tcPr>
          <w:p w:rsidR="00C312CE" w:rsidRPr="000D231B" w:rsidRDefault="00C312CE" w:rsidP="004F3286">
            <w:pPr>
              <w:ind w:left="20"/>
              <w:jc w:val="center"/>
            </w:pPr>
          </w:p>
          <w:p w:rsidR="00C312CE" w:rsidRPr="000D231B" w:rsidRDefault="00060CBE" w:rsidP="004F3286">
            <w:pPr>
              <w:ind w:left="20"/>
              <w:jc w:val="center"/>
            </w:pPr>
            <w:r>
              <w:t>5</w:t>
            </w:r>
          </w:p>
          <w:p w:rsidR="00C312CE" w:rsidRPr="000D231B" w:rsidRDefault="00C312CE" w:rsidP="004F3286">
            <w:pPr>
              <w:ind w:left="20"/>
              <w:jc w:val="center"/>
            </w:pPr>
          </w:p>
        </w:tc>
      </w:tr>
      <w:tr w:rsidR="00060CBE" w:rsidRPr="000D231B" w:rsidTr="00E517CD">
        <w:trPr>
          <w:trHeight w:val="1224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4F3286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95453D">
            <w:pPr>
              <w:ind w:left="20"/>
              <w:jc w:val="center"/>
            </w:pPr>
          </w:p>
          <w:p w:rsidR="00060CBE" w:rsidRPr="000D231B" w:rsidRDefault="00D9391A" w:rsidP="0095453D">
            <w:pPr>
              <w:ind w:left="20"/>
              <w:jc w:val="center"/>
            </w:pPr>
            <w:r>
              <w:t>87</w:t>
            </w:r>
            <w:r w:rsidR="00060CBE" w:rsidRPr="000D231B">
              <w:t>%</w:t>
            </w:r>
          </w:p>
          <w:p w:rsidR="00060CBE" w:rsidRPr="000D231B" w:rsidRDefault="00060CBE" w:rsidP="0095453D">
            <w:pPr>
              <w:ind w:left="20"/>
              <w:jc w:val="center"/>
            </w:pPr>
          </w:p>
        </w:tc>
        <w:tc>
          <w:tcPr>
            <w:tcW w:w="1134" w:type="dxa"/>
          </w:tcPr>
          <w:p w:rsidR="00060CBE" w:rsidRPr="000D231B" w:rsidRDefault="00060CBE" w:rsidP="0095453D">
            <w:pPr>
              <w:ind w:left="20"/>
              <w:jc w:val="center"/>
            </w:pPr>
          </w:p>
          <w:p w:rsidR="00060CBE" w:rsidRPr="000D231B" w:rsidRDefault="00D9391A" w:rsidP="0095453D">
            <w:pPr>
              <w:ind w:left="20"/>
              <w:jc w:val="center"/>
            </w:pPr>
            <w:r>
              <w:t>3</w:t>
            </w:r>
          </w:p>
          <w:p w:rsidR="00060CBE" w:rsidRPr="000D231B" w:rsidRDefault="00060CBE" w:rsidP="0095453D">
            <w:pPr>
              <w:ind w:left="20"/>
              <w:jc w:val="center"/>
            </w:pPr>
          </w:p>
        </w:tc>
      </w:tr>
      <w:tr w:rsidR="00060CBE" w:rsidRPr="000D231B" w:rsidTr="009B6D9E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4F3286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4F328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0CBE" w:rsidRPr="000D231B" w:rsidRDefault="00060CBE" w:rsidP="0095453D">
            <w:pPr>
              <w:ind w:left="20"/>
              <w:jc w:val="center"/>
            </w:pPr>
          </w:p>
          <w:p w:rsidR="00060CBE" w:rsidRPr="000D231B" w:rsidRDefault="005C3DAD" w:rsidP="0095453D">
            <w:pPr>
              <w:ind w:left="20"/>
              <w:jc w:val="center"/>
            </w:pPr>
            <w:r>
              <w:t>81,5</w:t>
            </w:r>
            <w:r w:rsidR="00060CBE" w:rsidRPr="000D231B">
              <w:t>%</w:t>
            </w:r>
          </w:p>
          <w:p w:rsidR="00060CBE" w:rsidRPr="000D231B" w:rsidRDefault="00060CBE" w:rsidP="0095453D">
            <w:pPr>
              <w:ind w:left="20"/>
              <w:jc w:val="center"/>
            </w:pPr>
          </w:p>
        </w:tc>
        <w:tc>
          <w:tcPr>
            <w:tcW w:w="1134" w:type="dxa"/>
          </w:tcPr>
          <w:p w:rsidR="00060CBE" w:rsidRPr="000D231B" w:rsidRDefault="00060CBE" w:rsidP="0095453D">
            <w:pPr>
              <w:ind w:left="20"/>
              <w:jc w:val="center"/>
            </w:pPr>
          </w:p>
          <w:p w:rsidR="00060CBE" w:rsidRPr="000D231B" w:rsidRDefault="005C3DAD" w:rsidP="0095453D">
            <w:pPr>
              <w:ind w:left="20"/>
              <w:jc w:val="center"/>
            </w:pPr>
            <w:r>
              <w:t>4</w:t>
            </w:r>
          </w:p>
          <w:p w:rsidR="00060CBE" w:rsidRPr="000D231B" w:rsidRDefault="00060CBE" w:rsidP="0095453D">
            <w:pPr>
              <w:ind w:left="20"/>
              <w:jc w:val="center"/>
            </w:pPr>
          </w:p>
        </w:tc>
      </w:tr>
      <w:tr w:rsidR="00D9391A" w:rsidRPr="000D231B" w:rsidTr="0037253D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>
              <w:t>27</w:t>
            </w:r>
            <w:r w:rsidRPr="000D231B">
              <w:t>%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  <w:tc>
          <w:tcPr>
            <w:tcW w:w="1134" w:type="dxa"/>
          </w:tcPr>
          <w:p w:rsidR="00D9391A" w:rsidRPr="000D231B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>
              <w:t>2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</w:tr>
      <w:tr w:rsidR="00D9391A" w:rsidRPr="000D231B" w:rsidTr="00396A6B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>
              <w:t>80</w:t>
            </w:r>
            <w:r w:rsidRPr="000D231B">
              <w:t>%</w:t>
            </w:r>
          </w:p>
        </w:tc>
        <w:tc>
          <w:tcPr>
            <w:tcW w:w="1134" w:type="dxa"/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>
              <w:t>3</w:t>
            </w:r>
          </w:p>
        </w:tc>
      </w:tr>
      <w:tr w:rsidR="00D9391A" w:rsidRPr="000D231B" w:rsidTr="0070751E">
        <w:trPr>
          <w:trHeight w:val="6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>
              <w:t xml:space="preserve">0 </w:t>
            </w:r>
            <w:r w:rsidRPr="000D231B">
              <w:t>%</w:t>
            </w:r>
          </w:p>
        </w:tc>
        <w:tc>
          <w:tcPr>
            <w:tcW w:w="1134" w:type="dxa"/>
          </w:tcPr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2</w:t>
            </w:r>
          </w:p>
        </w:tc>
      </w:tr>
      <w:tr w:rsidR="00D9391A" w:rsidRPr="000D231B" w:rsidTr="00D17CF0">
        <w:trPr>
          <w:trHeight w:val="1656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100 %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  <w:tc>
          <w:tcPr>
            <w:tcW w:w="1134" w:type="dxa"/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5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</w:tr>
      <w:tr w:rsidR="00D9391A" w:rsidRPr="000D231B" w:rsidTr="00060CBE">
        <w:trPr>
          <w:trHeight w:val="678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100 %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  <w:tc>
          <w:tcPr>
            <w:tcW w:w="1134" w:type="dxa"/>
          </w:tcPr>
          <w:p w:rsidR="00D9391A" w:rsidRDefault="00D9391A" w:rsidP="00615BBA">
            <w:pPr>
              <w:ind w:left="20"/>
              <w:jc w:val="center"/>
            </w:pPr>
          </w:p>
          <w:p w:rsidR="00D9391A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5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</w:tr>
      <w:tr w:rsidR="00D9391A" w:rsidRPr="000D231B" w:rsidTr="003F48BC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4F3286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91A" w:rsidRPr="000D231B" w:rsidRDefault="00D9391A" w:rsidP="00615BBA"/>
          <w:p w:rsidR="00D9391A" w:rsidRPr="000D231B" w:rsidRDefault="00D9391A" w:rsidP="00615BBA">
            <w:pPr>
              <w:ind w:left="20"/>
              <w:jc w:val="center"/>
            </w:pPr>
            <w:r>
              <w:t>95</w:t>
            </w:r>
            <w:r w:rsidRPr="000D231B">
              <w:t xml:space="preserve"> %</w:t>
            </w:r>
          </w:p>
        </w:tc>
        <w:tc>
          <w:tcPr>
            <w:tcW w:w="1134" w:type="dxa"/>
          </w:tcPr>
          <w:p w:rsidR="00D9391A" w:rsidRPr="000D231B" w:rsidRDefault="00D9391A" w:rsidP="00615BBA">
            <w:pPr>
              <w:ind w:left="20"/>
              <w:jc w:val="center"/>
            </w:pPr>
          </w:p>
          <w:p w:rsidR="00D9391A" w:rsidRPr="000D231B" w:rsidRDefault="00D9391A" w:rsidP="00615BBA">
            <w:pPr>
              <w:ind w:left="20"/>
              <w:jc w:val="center"/>
            </w:pPr>
            <w:r w:rsidRPr="000D231B">
              <w:t>4</w:t>
            </w:r>
          </w:p>
          <w:p w:rsidR="00D9391A" w:rsidRPr="000D231B" w:rsidRDefault="00D9391A" w:rsidP="00615BBA">
            <w:pPr>
              <w:ind w:left="20"/>
              <w:jc w:val="center"/>
            </w:pPr>
          </w:p>
        </w:tc>
      </w:tr>
      <w:bookmarkEnd w:id="13"/>
    </w:tbl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BF028E" w:rsidP="00407BDE">
      <w:pPr>
        <w:spacing w:after="160" w:line="259" w:lineRule="auto"/>
      </w:pPr>
      <w:bookmarkStart w:id="14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5pt;margin-top:-63.85pt;width:838.5pt;height:593.25pt;z-index:-251658752;mso-position-horizontal-relative:text;mso-position-vertical-relative:text">
            <v:imagedata r:id="rId7" o:title="Квал"/>
          </v:shape>
        </w:pict>
      </w:r>
      <w:bookmarkEnd w:id="14"/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p w:rsidR="00D6232F" w:rsidRDefault="00D6232F" w:rsidP="00407BDE">
      <w:pPr>
        <w:spacing w:after="160" w:line="259" w:lineRule="auto"/>
      </w:pPr>
    </w:p>
    <w:sectPr w:rsidR="00D6232F" w:rsidSect="000441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41" w:rsidRDefault="00624041" w:rsidP="000906D4">
      <w:r>
        <w:separator/>
      </w:r>
    </w:p>
  </w:endnote>
  <w:endnote w:type="continuationSeparator" w:id="1">
    <w:p w:rsidR="00624041" w:rsidRDefault="00624041" w:rsidP="0009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41" w:rsidRDefault="00624041" w:rsidP="000906D4">
      <w:r>
        <w:separator/>
      </w:r>
    </w:p>
  </w:footnote>
  <w:footnote w:type="continuationSeparator" w:id="1">
    <w:p w:rsidR="00624041" w:rsidRDefault="00624041" w:rsidP="0009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5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DE"/>
    <w:rsid w:val="00060CBE"/>
    <w:rsid w:val="000906D4"/>
    <w:rsid w:val="000C794D"/>
    <w:rsid w:val="00113292"/>
    <w:rsid w:val="002120B2"/>
    <w:rsid w:val="00271F8E"/>
    <w:rsid w:val="003D4A6E"/>
    <w:rsid w:val="00407BDE"/>
    <w:rsid w:val="00411E44"/>
    <w:rsid w:val="005C3DAD"/>
    <w:rsid w:val="00624041"/>
    <w:rsid w:val="0070751E"/>
    <w:rsid w:val="007F2B4D"/>
    <w:rsid w:val="0082112A"/>
    <w:rsid w:val="009417F4"/>
    <w:rsid w:val="00987981"/>
    <w:rsid w:val="009E6845"/>
    <w:rsid w:val="00A72F8F"/>
    <w:rsid w:val="00AB695D"/>
    <w:rsid w:val="00AE0428"/>
    <w:rsid w:val="00AF4EE6"/>
    <w:rsid w:val="00B72CAF"/>
    <w:rsid w:val="00BF028E"/>
    <w:rsid w:val="00C312CE"/>
    <w:rsid w:val="00D1008B"/>
    <w:rsid w:val="00D6232F"/>
    <w:rsid w:val="00D9391A"/>
    <w:rsid w:val="00E716D1"/>
    <w:rsid w:val="00E84DE1"/>
    <w:rsid w:val="00EA2B29"/>
    <w:rsid w:val="00F4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BDE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7BDE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7BDE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7BDE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7BD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407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7BD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07B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0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7B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7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BD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07BDE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07BDE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407BDE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407BD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407BDE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407BDE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407BDE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407BDE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407BDE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407BDE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407BDE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407BDE"/>
    <w:rPr>
      <w:lang w:val="en-US"/>
    </w:rPr>
  </w:style>
  <w:style w:type="character" w:customStyle="1" w:styleId="af5">
    <w:name w:val="Нижний колонтитул Знак"/>
    <w:basedOn w:val="a0"/>
    <w:link w:val="af6"/>
    <w:uiPriority w:val="99"/>
    <w:rsid w:val="00407BDE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407BD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sid w:val="00407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07BDE"/>
    <w:rPr>
      <w:rFonts w:ascii="Segoe UI" w:eastAsia="Times New Roman" w:hAnsi="Segoe UI" w:cs="Segoe UI"/>
      <w:sz w:val="18"/>
      <w:szCs w:val="18"/>
    </w:rPr>
  </w:style>
  <w:style w:type="paragraph" w:styleId="af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f8"/>
    <w:uiPriority w:val="34"/>
    <w:qFormat/>
    <w:rsid w:val="00407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fa"/>
    <w:uiPriority w:val="99"/>
    <w:unhideWhenUsed/>
    <w:qFormat/>
    <w:rsid w:val="00407BD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character" w:customStyle="1" w:styleId="s20">
    <w:name w:val="s20"/>
    <w:basedOn w:val="a0"/>
    <w:rsid w:val="00407BDE"/>
  </w:style>
  <w:style w:type="character" w:customStyle="1" w:styleId="s0">
    <w:name w:val="s0"/>
    <w:basedOn w:val="a0"/>
    <w:qFormat/>
    <w:rsid w:val="00407BDE"/>
    <w:rPr>
      <w:color w:val="000000"/>
    </w:rPr>
  </w:style>
  <w:style w:type="character" w:customStyle="1" w:styleId="s202">
    <w:name w:val="s202"/>
    <w:basedOn w:val="a0"/>
    <w:rsid w:val="00407BDE"/>
  </w:style>
  <w:style w:type="character" w:customStyle="1" w:styleId="s2">
    <w:name w:val="s2"/>
    <w:basedOn w:val="a0"/>
    <w:rsid w:val="00407BDE"/>
    <w:rPr>
      <w:color w:val="000080"/>
    </w:rPr>
  </w:style>
  <w:style w:type="character" w:customStyle="1" w:styleId="s1">
    <w:name w:val="s1"/>
    <w:basedOn w:val="a0"/>
    <w:rsid w:val="00407BDE"/>
    <w:rPr>
      <w:color w:val="000000"/>
    </w:rPr>
  </w:style>
  <w:style w:type="character" w:customStyle="1" w:styleId="s9">
    <w:name w:val="s9"/>
    <w:basedOn w:val="a0"/>
    <w:rsid w:val="00407BDE"/>
    <w:rPr>
      <w:bdr w:val="none" w:sz="0" w:space="0" w:color="auto" w:frame="1"/>
    </w:rPr>
  </w:style>
  <w:style w:type="character" w:customStyle="1" w:styleId="s3">
    <w:name w:val="s3"/>
    <w:basedOn w:val="a0"/>
    <w:rsid w:val="00407BDE"/>
    <w:rPr>
      <w:color w:val="FF0000"/>
    </w:rPr>
  </w:style>
  <w:style w:type="paragraph" w:styleId="afb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c"/>
    <w:uiPriority w:val="1"/>
    <w:qFormat/>
    <w:rsid w:val="00407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Обычный базовый"/>
    <w:basedOn w:val="a"/>
    <w:link w:val="afe"/>
    <w:qFormat/>
    <w:rsid w:val="00407BDE"/>
    <w:pPr>
      <w:tabs>
        <w:tab w:val="left" w:pos="567"/>
      </w:tabs>
      <w:ind w:firstLine="709"/>
      <w:contextualSpacing/>
      <w:jc w:val="both"/>
    </w:pPr>
    <w:rPr>
      <w:color w:val="000000"/>
      <w:sz w:val="28"/>
      <w:szCs w:val="28"/>
    </w:rPr>
  </w:style>
  <w:style w:type="character" w:customStyle="1" w:styleId="afe">
    <w:name w:val="Обычный базовый Знак"/>
    <w:link w:val="afd"/>
    <w:rsid w:val="00407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f9"/>
    <w:uiPriority w:val="99"/>
    <w:locked/>
    <w:rsid w:val="00407BDE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f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f7"/>
    <w:uiPriority w:val="34"/>
    <w:locked/>
    <w:rsid w:val="00407BDE"/>
  </w:style>
  <w:style w:type="paragraph" w:customStyle="1" w:styleId="j110">
    <w:name w:val="j110"/>
    <w:basedOn w:val="a"/>
    <w:rsid w:val="00407BDE"/>
    <w:pPr>
      <w:spacing w:before="100" w:beforeAutospacing="1" w:after="100" w:afterAutospacing="1"/>
    </w:pPr>
  </w:style>
  <w:style w:type="paragraph" w:customStyle="1" w:styleId="j111">
    <w:name w:val="j111"/>
    <w:basedOn w:val="a"/>
    <w:rsid w:val="00407BDE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407BDE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407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3"/>
    <w:uiPriority w:val="5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407BDE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customStyle="1" w:styleId="afc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fb"/>
    <w:uiPriority w:val="1"/>
    <w:rsid w:val="00407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Восток</dc:creator>
  <cp:lastModifiedBy>GK</cp:lastModifiedBy>
  <cp:revision>18</cp:revision>
  <cp:lastPrinted>2022-12-13T06:48:00Z</cp:lastPrinted>
  <dcterms:created xsi:type="dcterms:W3CDTF">2022-11-09T03:23:00Z</dcterms:created>
  <dcterms:modified xsi:type="dcterms:W3CDTF">2023-01-05T14:36:00Z</dcterms:modified>
</cp:coreProperties>
</file>