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A" w:rsidRDefault="00B22C9A" w:rsidP="00B22C9A">
      <w:pPr>
        <w:jc w:val="right"/>
      </w:pPr>
      <w:r>
        <w:t xml:space="preserve">Приложение 3 </w:t>
      </w:r>
    </w:p>
    <w:p w:rsidR="00B22C9A" w:rsidRDefault="00B22C9A" w:rsidP="00B22C9A">
      <w:pPr>
        <w:jc w:val="right"/>
      </w:pPr>
      <w:r>
        <w:t>к Критериям оценки</w:t>
      </w:r>
    </w:p>
    <w:p w:rsidR="00B22C9A" w:rsidRDefault="00B22C9A" w:rsidP="00B22C9A">
      <w:pPr>
        <w:jc w:val="right"/>
      </w:pPr>
      <w:r>
        <w:t xml:space="preserve"> организаций образования </w:t>
      </w:r>
    </w:p>
    <w:p w:rsidR="00B22C9A" w:rsidRDefault="00B22C9A" w:rsidP="00B22C9A">
      <w:pPr>
        <w:jc w:val="center"/>
      </w:pPr>
    </w:p>
    <w:p w:rsidR="00B22C9A" w:rsidRDefault="00B22C9A" w:rsidP="00B22C9A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для оценивания деятельности </w:t>
      </w:r>
      <w:r>
        <w:rPr>
          <w:rFonts w:ascii="Times New Roman" w:eastAsiaTheme="minorHAnsi" w:hAnsi="Times New Roman"/>
          <w:b/>
          <w:sz w:val="24"/>
          <w:szCs w:val="24"/>
        </w:rPr>
        <w:t>Государственное коммунальное казенное предприятие «Аграрно-индустриальный колледж, город Атбасар, Атбасарский район» при управлении образования Акмолинской области</w:t>
      </w:r>
    </w:p>
    <w:p w:rsidR="00B22C9A" w:rsidRDefault="00B22C9A" w:rsidP="00B22C9A">
      <w:pPr>
        <w:pStyle w:val="1"/>
        <w:jc w:val="center"/>
        <w:rPr>
          <w:rFonts w:eastAsiaTheme="minorHAnsi"/>
          <w:b/>
          <w:szCs w:val="24"/>
          <w:lang w:val="ru-RU" w:eastAsia="en-US"/>
        </w:rPr>
      </w:pPr>
      <w:r>
        <w:rPr>
          <w:rFonts w:eastAsiaTheme="minorHAnsi"/>
          <w:b/>
          <w:szCs w:val="24"/>
          <w:lang w:val="ru-RU" w:eastAsia="en-US"/>
        </w:rPr>
        <w:t xml:space="preserve">по специальности </w:t>
      </w:r>
      <w:r>
        <w:rPr>
          <w:b/>
          <w:szCs w:val="24"/>
        </w:rPr>
        <w:t xml:space="preserve">07130200 </w:t>
      </w:r>
      <w:r>
        <w:rPr>
          <w:rFonts w:eastAsiaTheme="minorHAnsi"/>
          <w:b/>
          <w:szCs w:val="24"/>
          <w:lang w:val="ru-RU" w:eastAsia="en-US"/>
        </w:rPr>
        <w:t xml:space="preserve"> Электроснабжение (по отраслям)  </w:t>
      </w:r>
    </w:p>
    <w:p w:rsidR="00B22C9A" w:rsidRDefault="00B22C9A" w:rsidP="00B22C9A">
      <w:pPr>
        <w:jc w:val="center"/>
        <w:rPr>
          <w:b/>
        </w:rPr>
      </w:pPr>
    </w:p>
    <w:tbl>
      <w:tblPr>
        <w:tblW w:w="1417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7269"/>
        <w:gridCol w:w="5103"/>
        <w:gridCol w:w="1134"/>
      </w:tblGrid>
      <w:tr w:rsidR="00B22C9A" w:rsidTr="00B22C9A">
        <w:trPr>
          <w:trHeight w:val="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Измерители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B22C9A" w:rsidTr="00B22C9A">
        <w:trPr>
          <w:trHeight w:val="9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</w:p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75A2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2C9A" w:rsidTr="00B22C9A">
        <w:trPr>
          <w:trHeight w:val="9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Доля</w:t>
            </w:r>
            <w:r>
              <w:rPr>
                <w:lang w:eastAsia="en-US"/>
              </w:rPr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84,6</w:t>
            </w:r>
            <w:r w:rsidR="00D75A2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D75A2E" w:rsidP="00D75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2C9A" w:rsidTr="00B22C9A">
        <w:trPr>
          <w:trHeight w:val="8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pStyle w:val="a4"/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2C9A" w:rsidTr="00B22C9A">
        <w:trPr>
          <w:trHeight w:val="1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>
              <w:rPr>
                <w:i/>
                <w:lang w:eastAsia="en-US"/>
              </w:rPr>
              <w:t>(за исключением рабочих квалификаций)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75A2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2C9A" w:rsidTr="00B22C9A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>
              <w:rPr>
                <w:i/>
                <w:lang w:eastAsia="en-US"/>
              </w:rPr>
              <w:t>(для  рабочих квалификаций)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75A2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2C9A" w:rsidTr="00B22C9A">
        <w:trPr>
          <w:trHeight w:val="1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C9A" w:rsidTr="00B22C9A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  <w:lang w:eastAsia="en-US"/>
              </w:rPr>
              <w:t>(для технического и профессионального образования)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D75A2E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2C9A" w:rsidTr="00B22C9A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  <w:lang w:eastAsia="en-US"/>
              </w:rPr>
              <w:t>(для послесреднего образования)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tabs>
                <w:tab w:val="left" w:pos="1920"/>
              </w:tabs>
              <w:spacing w:line="276" w:lineRule="auto"/>
              <w:ind w:left="20"/>
              <w:rPr>
                <w:lang w:eastAsia="en-US"/>
              </w:rPr>
            </w:pPr>
            <w:r>
              <w:rPr>
                <w:lang w:eastAsia="en-US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C9A" w:rsidTr="00B22C9A">
        <w:trPr>
          <w:trHeight w:val="19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2C9A" w:rsidTr="00B22C9A">
        <w:trPr>
          <w:trHeight w:val="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2C9A" w:rsidTr="00B22C9A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tabs>
                <w:tab w:val="left" w:pos="337"/>
              </w:tabs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9A" w:rsidRDefault="00B22C9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B26927" w:rsidRDefault="00F06ADD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84.6pt;width:842.05pt;height:593.8pt;z-index:-251658752;mso-position-horizontal-relative:text;mso-position-vertical-relative:text">
            <v:imagedata r:id="rId4" o:title="техник-электрик2"/>
          </v:shape>
        </w:pict>
      </w:r>
    </w:p>
    <w:sectPr w:rsidR="00B26927" w:rsidSect="00B2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3E3C"/>
    <w:rsid w:val="00201445"/>
    <w:rsid w:val="002B3E3C"/>
    <w:rsid w:val="00B22C9A"/>
    <w:rsid w:val="00B26927"/>
    <w:rsid w:val="00D75A2E"/>
    <w:rsid w:val="00ED5CD9"/>
    <w:rsid w:val="00F0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4"/>
    <w:uiPriority w:val="1"/>
    <w:locked/>
    <w:rsid w:val="00B22C9A"/>
    <w:rPr>
      <w:rFonts w:ascii="Calibri" w:eastAsia="Calibri" w:hAnsi="Calibri" w:cs="Times New Roman"/>
    </w:rPr>
  </w:style>
  <w:style w:type="paragraph" w:styleId="a4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3"/>
    <w:uiPriority w:val="1"/>
    <w:qFormat/>
    <w:rsid w:val="00B22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Айгерим Char"/>
    <w:link w:val="1"/>
    <w:qFormat/>
    <w:locked/>
    <w:rsid w:val="00B22C9A"/>
    <w:rPr>
      <w:rFonts w:ascii="Times New Roman" w:eastAsia="Calibri" w:hAnsi="Times New Roman" w:cs="Times New Roman"/>
      <w:sz w:val="24"/>
      <w:szCs w:val="32"/>
      <w:lang w:val="kk-KZ" w:eastAsia="ru-RU"/>
    </w:rPr>
  </w:style>
  <w:style w:type="paragraph" w:customStyle="1" w:styleId="1">
    <w:name w:val="Без интервала1"/>
    <w:basedOn w:val="a"/>
    <w:next w:val="a4"/>
    <w:link w:val="NoSpacingChar"/>
    <w:qFormat/>
    <w:rsid w:val="00B22C9A"/>
    <w:rPr>
      <w:rFonts w:eastAsia="Calibri"/>
      <w:szCs w:val="32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GK</cp:lastModifiedBy>
  <cp:revision>6</cp:revision>
  <dcterms:created xsi:type="dcterms:W3CDTF">2022-12-13T10:16:00Z</dcterms:created>
  <dcterms:modified xsi:type="dcterms:W3CDTF">2023-01-05T14:38:00Z</dcterms:modified>
</cp:coreProperties>
</file>